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8954D" w14:textId="04A2F0E1" w:rsidR="00B65889" w:rsidRPr="00B65889" w:rsidRDefault="00B65889" w:rsidP="00B65889">
      <w:pPr>
        <w:rPr>
          <w:rFonts w:ascii="Times New Roman" w:hAnsi="Times New Roman" w:cs="Times New Roman"/>
          <w:sz w:val="28"/>
          <w:szCs w:val="28"/>
          <w:lang w:val="pl-PL"/>
        </w:rPr>
      </w:pPr>
      <w:r w:rsidRPr="00B65889">
        <w:rPr>
          <w:rFonts w:ascii="Times New Roman" w:hAnsi="Times New Roman" w:cs="Times New Roman"/>
          <w:sz w:val="28"/>
          <w:szCs w:val="28"/>
          <w:lang w:val="pl-PL"/>
        </w:rPr>
        <w:t xml:space="preserve">Virginija </w:t>
      </w:r>
      <w:proofErr w:type="spellStart"/>
      <w:r w:rsidRPr="00B65889">
        <w:rPr>
          <w:rFonts w:ascii="Times New Roman" w:hAnsi="Times New Roman" w:cs="Times New Roman"/>
          <w:sz w:val="28"/>
          <w:szCs w:val="28"/>
          <w:lang w:val="pl-PL"/>
        </w:rPr>
        <w:t>Liupševičiūtė</w:t>
      </w:r>
      <w:proofErr w:type="spellEnd"/>
    </w:p>
    <w:p w14:paraId="48749B97" w14:textId="093E18D8" w:rsidR="00B65889" w:rsidRPr="00B65889" w:rsidRDefault="00B65889" w:rsidP="00B65889">
      <w:pPr>
        <w:rPr>
          <w:rFonts w:ascii="Times New Roman" w:hAnsi="Times New Roman" w:cs="Times New Roman"/>
          <w:sz w:val="28"/>
          <w:szCs w:val="28"/>
          <w:lang w:val="pl-PL"/>
        </w:rPr>
      </w:pPr>
      <w:proofErr w:type="spellStart"/>
      <w:r w:rsidRPr="00B65889">
        <w:rPr>
          <w:rFonts w:ascii="Times New Roman" w:hAnsi="Times New Roman" w:cs="Times New Roman"/>
          <w:sz w:val="28"/>
          <w:szCs w:val="28"/>
          <w:lang w:val="pl-PL"/>
        </w:rPr>
        <w:t>Direktoriaus</w:t>
      </w:r>
      <w:proofErr w:type="spellEnd"/>
      <w:r w:rsidRPr="00B65889">
        <w:rPr>
          <w:rFonts w:ascii="Times New Roman" w:hAnsi="Times New Roman" w:cs="Times New Roman"/>
          <w:sz w:val="28"/>
          <w:szCs w:val="28"/>
          <w:lang w:val="pl-PL"/>
        </w:rPr>
        <w:t xml:space="preserve"> </w:t>
      </w:r>
      <w:proofErr w:type="spellStart"/>
      <w:r w:rsidRPr="00B65889">
        <w:rPr>
          <w:rFonts w:ascii="Times New Roman" w:hAnsi="Times New Roman" w:cs="Times New Roman"/>
          <w:sz w:val="28"/>
          <w:szCs w:val="28"/>
          <w:lang w:val="pl-PL"/>
        </w:rPr>
        <w:t>pavaduotoja</w:t>
      </w:r>
      <w:proofErr w:type="spellEnd"/>
      <w:r w:rsidRPr="00B65889">
        <w:rPr>
          <w:rFonts w:ascii="Times New Roman" w:hAnsi="Times New Roman" w:cs="Times New Roman"/>
          <w:sz w:val="28"/>
          <w:szCs w:val="28"/>
          <w:lang w:val="pl-PL"/>
        </w:rPr>
        <w:t xml:space="preserve"> </w:t>
      </w:r>
    </w:p>
    <w:p w14:paraId="734373BF" w14:textId="3C81C9FF" w:rsidR="00B65889" w:rsidRDefault="00B65889" w:rsidP="00B65889">
      <w:pPr>
        <w:rPr>
          <w:rFonts w:ascii="Times New Roman" w:hAnsi="Times New Roman" w:cs="Times New Roman"/>
          <w:sz w:val="28"/>
          <w:szCs w:val="28"/>
          <w:lang w:val="pl-PL"/>
        </w:rPr>
      </w:pPr>
      <w:r w:rsidRPr="00B65889">
        <w:rPr>
          <w:rFonts w:ascii="Times New Roman" w:hAnsi="Times New Roman" w:cs="Times New Roman"/>
          <w:sz w:val="28"/>
          <w:szCs w:val="28"/>
          <w:lang w:val="pl-PL"/>
        </w:rPr>
        <w:t>Tel. +370 313 51024</w:t>
      </w:r>
    </w:p>
    <w:p w14:paraId="2E49C6AC" w14:textId="0F63695D" w:rsidR="00B65889" w:rsidRPr="00B65889" w:rsidRDefault="00B65889" w:rsidP="00B65889">
      <w:pPr>
        <w:rPr>
          <w:rFonts w:ascii="Times New Roman" w:hAnsi="Times New Roman" w:cs="Times New Roman"/>
          <w:sz w:val="28"/>
          <w:szCs w:val="28"/>
          <w:lang w:val="pl-PL"/>
        </w:rPr>
      </w:pPr>
      <w:hyperlink r:id="rId5" w:history="1">
        <w:r w:rsidRPr="00B65889">
          <w:rPr>
            <w:rStyle w:val="Hipersaitas"/>
            <w:rFonts w:ascii="Times New Roman" w:hAnsi="Times New Roman" w:cs="Times New Roman"/>
            <w:color w:val="auto"/>
            <w:sz w:val="28"/>
            <w:szCs w:val="28"/>
            <w:u w:val="none"/>
            <w:lang w:val="pl-PL"/>
          </w:rPr>
          <w:t>virginija.liupseviciute@druskininkumuziejus.lt</w:t>
        </w:r>
      </w:hyperlink>
      <w:r w:rsidRPr="00B65889">
        <w:rPr>
          <w:rFonts w:ascii="Times New Roman" w:hAnsi="Times New Roman" w:cs="Times New Roman"/>
          <w:sz w:val="28"/>
          <w:szCs w:val="28"/>
          <w:lang w:val="pl-PL"/>
        </w:rPr>
        <w:t xml:space="preserve"> </w:t>
      </w:r>
    </w:p>
    <w:p w14:paraId="62B1901A" w14:textId="77777777" w:rsidR="00B65889" w:rsidRPr="00B65889" w:rsidRDefault="00B65889" w:rsidP="00B65889">
      <w:pPr>
        <w:rPr>
          <w:rFonts w:ascii="Times New Roman" w:hAnsi="Times New Roman" w:cs="Times New Roman"/>
          <w:sz w:val="28"/>
          <w:szCs w:val="28"/>
        </w:rPr>
      </w:pPr>
    </w:p>
    <w:tbl>
      <w:tblPr>
        <w:tblStyle w:val="TableNormal"/>
        <w:tblW w:w="995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50"/>
      </w:tblGrid>
      <w:tr w:rsidR="0075597B" w14:paraId="7E2C8A94" w14:textId="77777777" w:rsidTr="00FE7225">
        <w:trPr>
          <w:trHeight w:val="552"/>
        </w:trPr>
        <w:tc>
          <w:tcPr>
            <w:tcW w:w="9950" w:type="dxa"/>
            <w:vAlign w:val="center"/>
          </w:tcPr>
          <w:p w14:paraId="1D6D1E35" w14:textId="77777777" w:rsidR="0075597B" w:rsidRDefault="004B708F" w:rsidP="002A4EF6">
            <w:pPr>
              <w:pStyle w:val="TableParagraph"/>
              <w:spacing w:line="240" w:lineRule="auto"/>
              <w:ind w:left="3013" w:right="3007"/>
              <w:jc w:val="center"/>
              <w:rPr>
                <w:b/>
                <w:sz w:val="24"/>
              </w:rPr>
            </w:pPr>
            <w:r>
              <w:rPr>
                <w:b/>
                <w:sz w:val="24"/>
              </w:rPr>
              <w:t>SPECIALŪS</w:t>
            </w:r>
            <w:r>
              <w:rPr>
                <w:b/>
                <w:spacing w:val="-6"/>
                <w:sz w:val="24"/>
              </w:rPr>
              <w:t xml:space="preserve"> </w:t>
            </w:r>
            <w:r>
              <w:rPr>
                <w:b/>
                <w:sz w:val="24"/>
              </w:rPr>
              <w:t>REIKALAVIMAI</w:t>
            </w:r>
          </w:p>
        </w:tc>
      </w:tr>
      <w:tr w:rsidR="0075597B" w:rsidRPr="00AB0D5B" w14:paraId="1531B4EB" w14:textId="77777777" w:rsidTr="006F5220">
        <w:trPr>
          <w:trHeight w:val="551"/>
        </w:trPr>
        <w:tc>
          <w:tcPr>
            <w:tcW w:w="9950" w:type="dxa"/>
          </w:tcPr>
          <w:p w14:paraId="0DCD39DE" w14:textId="3D2322BA" w:rsidR="0075597B" w:rsidRPr="00AB0D5B" w:rsidRDefault="00B408D2" w:rsidP="00DB0391">
            <w:pPr>
              <w:pStyle w:val="TableParagraph"/>
              <w:spacing w:line="240" w:lineRule="auto"/>
              <w:ind w:left="108"/>
              <w:rPr>
                <w:sz w:val="24"/>
                <w:szCs w:val="24"/>
              </w:rPr>
            </w:pPr>
            <w:r w:rsidRPr="00AB0D5B">
              <w:rPr>
                <w:spacing w:val="2"/>
                <w:sz w:val="24"/>
                <w:szCs w:val="24"/>
              </w:rPr>
              <w:t>Turėti aukštąjį universitetinį išsilavinimą arba jam prilygintą humanitarinių mokslų, socialinių mokslų arba meno srities išsilavinimą;</w:t>
            </w:r>
          </w:p>
        </w:tc>
      </w:tr>
      <w:tr w:rsidR="0075597B" w:rsidRPr="00AB0D5B" w14:paraId="3E211FA1" w14:textId="77777777" w:rsidTr="006F5220">
        <w:trPr>
          <w:trHeight w:val="275"/>
        </w:trPr>
        <w:tc>
          <w:tcPr>
            <w:tcW w:w="9950" w:type="dxa"/>
          </w:tcPr>
          <w:p w14:paraId="2EF668D9" w14:textId="5074B033" w:rsidR="0075597B" w:rsidRPr="00AB0D5B" w:rsidRDefault="006A76EE" w:rsidP="00DB0391">
            <w:pPr>
              <w:widowControl/>
              <w:shd w:val="clear" w:color="auto" w:fill="FFFFFF"/>
              <w:tabs>
                <w:tab w:val="left" w:pos="0"/>
              </w:tabs>
              <w:rPr>
                <w:rFonts w:ascii="Times New Roman" w:eastAsia="Times New Roman" w:hAnsi="Times New Roman" w:cs="Times New Roman"/>
                <w:spacing w:val="2"/>
                <w:sz w:val="24"/>
                <w:szCs w:val="24"/>
              </w:rPr>
            </w:pPr>
            <w:r w:rsidRPr="00AB0D5B">
              <w:rPr>
                <w:rFonts w:ascii="Times New Roman" w:eastAsia="Times New Roman" w:hAnsi="Times New Roman" w:cs="Times New Roman"/>
                <w:spacing w:val="2"/>
                <w:sz w:val="24"/>
                <w:szCs w:val="24"/>
              </w:rPr>
              <w:t xml:space="preserve">  Turėti ne mažesnę nei 3 metų darbo patirtį su šios pareigybės funkcijomis susijusioje srityje;</w:t>
            </w:r>
          </w:p>
        </w:tc>
      </w:tr>
      <w:tr w:rsidR="0075597B" w:rsidRPr="00AB0D5B" w14:paraId="0C650070" w14:textId="77777777" w:rsidTr="006F5220">
        <w:trPr>
          <w:trHeight w:val="1385"/>
        </w:trPr>
        <w:tc>
          <w:tcPr>
            <w:tcW w:w="9950" w:type="dxa"/>
          </w:tcPr>
          <w:p w14:paraId="2CC7E9E7" w14:textId="27986467" w:rsidR="00994501" w:rsidRPr="00D72F5A" w:rsidRDefault="00337CC4" w:rsidP="00DB0391">
            <w:pPr>
              <w:widowControl/>
              <w:shd w:val="clear" w:color="auto" w:fill="FFFFFF"/>
              <w:tabs>
                <w:tab w:val="left" w:pos="0"/>
              </w:tabs>
              <w:ind w:left="140"/>
              <w:rPr>
                <w:rFonts w:ascii="Times New Roman" w:eastAsia="Times New Roman" w:hAnsi="Times New Roman" w:cs="Times New Roman"/>
                <w:spacing w:val="1"/>
                <w:sz w:val="24"/>
                <w:szCs w:val="24"/>
              </w:rPr>
            </w:pPr>
            <w:r w:rsidRPr="00AB0D5B">
              <w:rPr>
                <w:rFonts w:ascii="Times New Roman" w:eastAsia="Times New Roman" w:hAnsi="Times New Roman" w:cs="Times New Roman"/>
                <w:spacing w:val="1"/>
                <w:sz w:val="24"/>
                <w:szCs w:val="24"/>
              </w:rPr>
              <w:t>Išmanyti Lietuvos Respublikos Konstituciją, Lietuvos Respublikos darbo kodeksą, Lietuvos Respublikos vietos savivaldos įstatymą, Lietuvos Respublikos biudžetinių įstaigų įstatymą, Lietuvos Respublikos viešųjų pirkimų įstatymą, Lietuvos Respublikos muziejų įstatymą, Muziejuose esančių rinkinių apsaugos, apskaitos ir saugojimo instrukciją bei kitus teisės aktus reglamentuojančius, kultūros institucijų veiklą, bei gebėti juos taikyti praktikoje;</w:t>
            </w:r>
          </w:p>
        </w:tc>
      </w:tr>
      <w:tr w:rsidR="0075597B" w:rsidRPr="00AB0D5B" w14:paraId="22390087" w14:textId="77777777" w:rsidTr="00D72F5A">
        <w:trPr>
          <w:trHeight w:val="429"/>
        </w:trPr>
        <w:tc>
          <w:tcPr>
            <w:tcW w:w="9950" w:type="dxa"/>
          </w:tcPr>
          <w:p w14:paraId="19CE8109" w14:textId="1C508F06" w:rsidR="0075597B" w:rsidRPr="00D72F5A" w:rsidRDefault="00365DF2" w:rsidP="00DB0391">
            <w:pPr>
              <w:widowControl/>
              <w:shd w:val="clear" w:color="auto" w:fill="FFFFFF"/>
              <w:tabs>
                <w:tab w:val="left" w:pos="0"/>
              </w:tabs>
              <w:rPr>
                <w:rFonts w:ascii="Times New Roman" w:eastAsia="Times New Roman" w:hAnsi="Times New Roman" w:cs="Times New Roman"/>
                <w:spacing w:val="1"/>
                <w:sz w:val="24"/>
                <w:szCs w:val="24"/>
              </w:rPr>
            </w:pPr>
            <w:r w:rsidRPr="00AB0D5B">
              <w:rPr>
                <w:rFonts w:ascii="Times New Roman" w:eastAsia="Times New Roman" w:hAnsi="Times New Roman" w:cs="Times New Roman"/>
                <w:spacing w:val="1"/>
                <w:sz w:val="24"/>
                <w:szCs w:val="24"/>
              </w:rPr>
              <w:t xml:space="preserve">  Mokėti užsienio (anglų, vokiečių ar prancūzų) kalbą ne žemesniu nei B1 lygiu;</w:t>
            </w:r>
          </w:p>
        </w:tc>
      </w:tr>
      <w:tr w:rsidR="0075597B" w:rsidRPr="00AB0D5B" w14:paraId="4D34D59A" w14:textId="77777777" w:rsidTr="006F5220">
        <w:trPr>
          <w:trHeight w:val="551"/>
        </w:trPr>
        <w:tc>
          <w:tcPr>
            <w:tcW w:w="9950" w:type="dxa"/>
          </w:tcPr>
          <w:p w14:paraId="7FD5EEBD" w14:textId="30705AE2" w:rsidR="0075597B" w:rsidRPr="00D72F5A" w:rsidRDefault="006911FA" w:rsidP="00DB0391">
            <w:pPr>
              <w:widowControl/>
              <w:shd w:val="clear" w:color="auto" w:fill="FFFFFF"/>
              <w:tabs>
                <w:tab w:val="left" w:pos="282"/>
              </w:tabs>
              <w:ind w:left="140" w:hanging="58"/>
              <w:rPr>
                <w:rFonts w:ascii="Times New Roman" w:eastAsia="Times New Roman" w:hAnsi="Times New Roman" w:cs="Times New Roman"/>
                <w:spacing w:val="1"/>
                <w:sz w:val="24"/>
                <w:szCs w:val="24"/>
              </w:rPr>
            </w:pPr>
            <w:r w:rsidRPr="00AB0D5B">
              <w:rPr>
                <w:rFonts w:ascii="Times New Roman" w:eastAsia="Times New Roman" w:hAnsi="Times New Roman" w:cs="Times New Roman"/>
                <w:spacing w:val="1"/>
                <w:sz w:val="24"/>
                <w:szCs w:val="24"/>
              </w:rPr>
              <w:t xml:space="preserve"> Būti susipažinusiam su Lietuvos muziejų sistema, išmanyti Lietuvos Respublikos kultūros politiką, Druskininkų savivaldybės kultūros sklaidos ir plėtros procesus;</w:t>
            </w:r>
          </w:p>
        </w:tc>
      </w:tr>
      <w:tr w:rsidR="0075597B" w:rsidRPr="00AB0D5B" w14:paraId="55399CAD" w14:textId="77777777" w:rsidTr="006F5220">
        <w:trPr>
          <w:trHeight w:val="275"/>
        </w:trPr>
        <w:tc>
          <w:tcPr>
            <w:tcW w:w="9950" w:type="dxa"/>
          </w:tcPr>
          <w:p w14:paraId="7EF3420B" w14:textId="615B6658" w:rsidR="0075597B" w:rsidRPr="00D72F5A" w:rsidRDefault="000F7F08" w:rsidP="00DB0391">
            <w:pPr>
              <w:widowControl/>
              <w:shd w:val="clear" w:color="auto" w:fill="FFFFFF"/>
              <w:tabs>
                <w:tab w:val="left" w:pos="282"/>
              </w:tabs>
              <w:ind w:left="140" w:hanging="58"/>
              <w:rPr>
                <w:rFonts w:ascii="Times New Roman" w:eastAsia="Times New Roman" w:hAnsi="Times New Roman" w:cs="Times New Roman"/>
                <w:spacing w:val="1"/>
                <w:sz w:val="24"/>
                <w:szCs w:val="24"/>
              </w:rPr>
            </w:pPr>
            <w:r w:rsidRPr="00AB0D5B">
              <w:rPr>
                <w:rFonts w:ascii="Times New Roman" w:eastAsia="Times New Roman" w:hAnsi="Times New Roman" w:cs="Times New Roman"/>
                <w:spacing w:val="1"/>
                <w:sz w:val="24"/>
                <w:szCs w:val="24"/>
              </w:rPr>
              <w:t xml:space="preserve"> Išmanyti ir taikyti muziejų srities taikomuosius tyrimus, gebėti prognozuoti muziejų sektoriaus raidos perspektyvas;</w:t>
            </w:r>
          </w:p>
        </w:tc>
      </w:tr>
      <w:tr w:rsidR="003A05C9" w:rsidRPr="00AB0D5B" w14:paraId="0A15CC8D" w14:textId="77777777" w:rsidTr="006F5220">
        <w:trPr>
          <w:trHeight w:val="275"/>
        </w:trPr>
        <w:tc>
          <w:tcPr>
            <w:tcW w:w="9950" w:type="dxa"/>
          </w:tcPr>
          <w:p w14:paraId="7D142D2B" w14:textId="0A721A6F" w:rsidR="003A05C9" w:rsidRPr="00D72F5A" w:rsidRDefault="00FE4A32" w:rsidP="00DB0391">
            <w:pPr>
              <w:widowControl/>
              <w:shd w:val="clear" w:color="auto" w:fill="FFFFFF"/>
              <w:tabs>
                <w:tab w:val="left" w:pos="282"/>
              </w:tabs>
              <w:ind w:left="140"/>
              <w:rPr>
                <w:rFonts w:ascii="Times New Roman" w:eastAsia="Times New Roman" w:hAnsi="Times New Roman" w:cs="Times New Roman"/>
                <w:spacing w:val="1"/>
                <w:sz w:val="24"/>
                <w:szCs w:val="24"/>
              </w:rPr>
            </w:pPr>
            <w:r w:rsidRPr="00AB0D5B">
              <w:rPr>
                <w:rFonts w:ascii="Times New Roman" w:eastAsia="Times New Roman" w:hAnsi="Times New Roman" w:cs="Times New Roman"/>
                <w:sz w:val="24"/>
                <w:szCs w:val="24"/>
              </w:rPr>
              <w:t>Mokėti savarankiškai kaupti, sisteminti, analizuoti, apibendrinti informaciją, įžvelgti ir įvertinti problemas, siūlyti motyvuotus problemų sprendimo būdus, gebėti planuoti, organizuoti ir kontroliuoti veiklą;</w:t>
            </w:r>
          </w:p>
        </w:tc>
      </w:tr>
      <w:tr w:rsidR="0075597B" w:rsidRPr="00AB0D5B" w14:paraId="11788B0F" w14:textId="77777777" w:rsidTr="006F5220">
        <w:trPr>
          <w:trHeight w:val="275"/>
        </w:trPr>
        <w:tc>
          <w:tcPr>
            <w:tcW w:w="9950" w:type="dxa"/>
          </w:tcPr>
          <w:p w14:paraId="1E3C7C48" w14:textId="2DFDDAD8" w:rsidR="0075597B" w:rsidRPr="00AB0D5B" w:rsidRDefault="001F73C1" w:rsidP="00DB0391">
            <w:pPr>
              <w:pStyle w:val="TableParagraph"/>
              <w:spacing w:line="240" w:lineRule="auto"/>
              <w:rPr>
                <w:sz w:val="24"/>
                <w:szCs w:val="24"/>
              </w:rPr>
            </w:pPr>
            <w:r w:rsidRPr="00AB0D5B">
              <w:rPr>
                <w:spacing w:val="1"/>
                <w:sz w:val="24"/>
                <w:szCs w:val="24"/>
              </w:rPr>
              <w:t>Ž</w:t>
            </w:r>
            <w:r w:rsidR="00C4522F" w:rsidRPr="00AB0D5B">
              <w:rPr>
                <w:spacing w:val="1"/>
                <w:sz w:val="24"/>
                <w:szCs w:val="24"/>
              </w:rPr>
              <w:t>inoti profesines bei muziejų etikos normas;</w:t>
            </w:r>
          </w:p>
        </w:tc>
      </w:tr>
      <w:tr w:rsidR="0075597B" w:rsidRPr="00AB0D5B" w14:paraId="142D12FF" w14:textId="77777777" w:rsidTr="006F5220">
        <w:trPr>
          <w:trHeight w:val="551"/>
        </w:trPr>
        <w:tc>
          <w:tcPr>
            <w:tcW w:w="9950" w:type="dxa"/>
          </w:tcPr>
          <w:p w14:paraId="587B7B11" w14:textId="09ABE4C0" w:rsidR="0075597B" w:rsidRPr="00AB0D5B" w:rsidRDefault="00815F4A" w:rsidP="00DB0391">
            <w:pPr>
              <w:pStyle w:val="TableParagraph"/>
              <w:spacing w:line="240" w:lineRule="auto"/>
              <w:ind w:right="869"/>
              <w:rPr>
                <w:sz w:val="24"/>
                <w:szCs w:val="24"/>
              </w:rPr>
            </w:pPr>
            <w:r w:rsidRPr="00AB0D5B">
              <w:rPr>
                <w:spacing w:val="2"/>
                <w:sz w:val="24"/>
                <w:szCs w:val="24"/>
              </w:rPr>
              <w:t>Turėti įgūdžių strateginio planavimo, žmogiškųjų, finansinių ir materialinių išteklių valdymo srityse;</w:t>
            </w:r>
          </w:p>
        </w:tc>
      </w:tr>
      <w:tr w:rsidR="0075597B" w:rsidRPr="00AB0D5B" w14:paraId="164CD5F8" w14:textId="77777777" w:rsidTr="006F5220">
        <w:trPr>
          <w:trHeight w:val="551"/>
        </w:trPr>
        <w:tc>
          <w:tcPr>
            <w:tcW w:w="9950" w:type="dxa"/>
          </w:tcPr>
          <w:p w14:paraId="203E6F9E" w14:textId="5C657ACD" w:rsidR="0075597B" w:rsidRPr="00AB0D5B" w:rsidRDefault="00037AAF" w:rsidP="00DB0391">
            <w:pPr>
              <w:pStyle w:val="TableParagraph"/>
              <w:tabs>
                <w:tab w:val="left" w:pos="306"/>
              </w:tabs>
              <w:spacing w:line="240" w:lineRule="auto"/>
              <w:ind w:left="140" w:right="722" w:hanging="140"/>
              <w:rPr>
                <w:sz w:val="24"/>
                <w:szCs w:val="24"/>
              </w:rPr>
            </w:pPr>
            <w:r>
              <w:rPr>
                <w:spacing w:val="2"/>
                <w:sz w:val="24"/>
                <w:szCs w:val="24"/>
              </w:rPr>
              <w:t xml:space="preserve"> </w:t>
            </w:r>
            <w:r w:rsidR="00A7092F" w:rsidRPr="00AB0D5B">
              <w:rPr>
                <w:spacing w:val="2"/>
                <w:sz w:val="24"/>
                <w:szCs w:val="24"/>
              </w:rPr>
              <w:t xml:space="preserve"> Išmanyti darbo organizavimo tvarką, darbo saugos, civilinės saugos ir priešgaisrinės saugos reikalavimus;</w:t>
            </w:r>
          </w:p>
        </w:tc>
      </w:tr>
      <w:tr w:rsidR="0075597B" w:rsidRPr="00AB0D5B" w14:paraId="0C205C01" w14:textId="77777777" w:rsidTr="006F5220">
        <w:trPr>
          <w:trHeight w:val="553"/>
        </w:trPr>
        <w:tc>
          <w:tcPr>
            <w:tcW w:w="9950" w:type="dxa"/>
          </w:tcPr>
          <w:p w14:paraId="2AF5FE63" w14:textId="77777777" w:rsidR="008930B2" w:rsidRDefault="000709F9" w:rsidP="00DB0391">
            <w:pPr>
              <w:widowControl/>
              <w:ind w:left="142" w:right="-1"/>
              <w:rPr>
                <w:rFonts w:ascii="Times New Roman" w:eastAsia="Times New Roman" w:hAnsi="Times New Roman" w:cs="Times New Roman"/>
                <w:sz w:val="24"/>
                <w:szCs w:val="24"/>
                <w:lang w:eastAsia="lt-LT"/>
              </w:rPr>
            </w:pPr>
            <w:r w:rsidRPr="00AB0D5B">
              <w:rPr>
                <w:rFonts w:ascii="Times New Roman" w:eastAsia="Times New Roman" w:hAnsi="Times New Roman" w:cs="Times New Roman"/>
                <w:sz w:val="24"/>
                <w:szCs w:val="24"/>
                <w:lang w:eastAsia="lt-LT"/>
              </w:rPr>
              <w:t xml:space="preserve">Sugebėti sklandžiai dėstyti mintis žodžiu ir raštu, išmanyti Dokumentų rengimo taisykles </w:t>
            </w:r>
          </w:p>
          <w:p w14:paraId="1CB94F35" w14:textId="22316E3A" w:rsidR="0075597B" w:rsidRPr="00AB0D5B" w:rsidRDefault="000709F9" w:rsidP="00DB0391">
            <w:pPr>
              <w:widowControl/>
              <w:ind w:left="140" w:right="-1"/>
              <w:rPr>
                <w:rFonts w:ascii="Times New Roman" w:eastAsia="Times New Roman" w:hAnsi="Times New Roman" w:cs="Times New Roman"/>
                <w:sz w:val="24"/>
                <w:szCs w:val="24"/>
                <w:lang w:eastAsia="lt-LT"/>
              </w:rPr>
            </w:pPr>
            <w:r w:rsidRPr="00AB0D5B">
              <w:rPr>
                <w:rFonts w:ascii="Times New Roman" w:eastAsia="Times New Roman" w:hAnsi="Times New Roman" w:cs="Times New Roman"/>
                <w:sz w:val="24"/>
                <w:szCs w:val="24"/>
                <w:lang w:eastAsia="lt-LT"/>
              </w:rPr>
              <w:t>bei Dokumentų tvarkymo ir apskaitos taisykles, Teisės aktų projektų rengimo rekomendacijas;</w:t>
            </w:r>
          </w:p>
        </w:tc>
      </w:tr>
      <w:tr w:rsidR="00F0605F" w:rsidRPr="00AB0D5B" w14:paraId="26F209C3" w14:textId="77777777" w:rsidTr="00D72F5A">
        <w:trPr>
          <w:trHeight w:val="338"/>
        </w:trPr>
        <w:tc>
          <w:tcPr>
            <w:tcW w:w="9950" w:type="dxa"/>
          </w:tcPr>
          <w:p w14:paraId="07CEE349" w14:textId="266555B6" w:rsidR="00F0605F" w:rsidRPr="00AB0D5B" w:rsidRDefault="001F15B2" w:rsidP="00DB0391">
            <w:pPr>
              <w:widowControl/>
              <w:shd w:val="clear" w:color="auto" w:fill="FFFFFF"/>
              <w:tabs>
                <w:tab w:val="left" w:pos="144"/>
                <w:tab w:val="left" w:pos="306"/>
              </w:tabs>
              <w:rPr>
                <w:rFonts w:ascii="Times New Roman" w:eastAsia="Times New Roman" w:hAnsi="Times New Roman" w:cs="Times New Roman"/>
                <w:spacing w:val="1"/>
                <w:sz w:val="24"/>
                <w:szCs w:val="24"/>
              </w:rPr>
            </w:pPr>
            <w:r w:rsidRPr="00AB0D5B">
              <w:rPr>
                <w:rFonts w:ascii="Times New Roman" w:eastAsia="Times New Roman" w:hAnsi="Times New Roman" w:cs="Times New Roman"/>
                <w:spacing w:val="1"/>
                <w:sz w:val="24"/>
                <w:szCs w:val="24"/>
              </w:rPr>
              <w:t xml:space="preserve">  </w:t>
            </w:r>
            <w:r w:rsidR="00A951E1">
              <w:rPr>
                <w:rFonts w:ascii="Times New Roman" w:eastAsia="Times New Roman" w:hAnsi="Times New Roman" w:cs="Times New Roman"/>
                <w:spacing w:val="1"/>
                <w:sz w:val="24"/>
                <w:szCs w:val="24"/>
              </w:rPr>
              <w:t xml:space="preserve">Turėti gerus </w:t>
            </w:r>
            <w:r w:rsidRPr="00AB0D5B">
              <w:rPr>
                <w:rFonts w:ascii="Times New Roman" w:eastAsia="Times New Roman" w:hAnsi="Times New Roman" w:cs="Times New Roman"/>
                <w:spacing w:val="1"/>
                <w:sz w:val="24"/>
                <w:szCs w:val="24"/>
              </w:rPr>
              <w:t>kompiuterinio raštingumo įgūdži</w:t>
            </w:r>
            <w:r w:rsidR="00A951E1">
              <w:rPr>
                <w:rFonts w:ascii="Times New Roman" w:eastAsia="Times New Roman" w:hAnsi="Times New Roman" w:cs="Times New Roman"/>
                <w:spacing w:val="1"/>
                <w:sz w:val="24"/>
                <w:szCs w:val="24"/>
              </w:rPr>
              <w:t>us</w:t>
            </w:r>
            <w:r w:rsidRPr="00AB0D5B">
              <w:rPr>
                <w:rFonts w:ascii="Times New Roman" w:eastAsia="Times New Roman" w:hAnsi="Times New Roman" w:cs="Times New Roman"/>
                <w:spacing w:val="1"/>
                <w:sz w:val="24"/>
                <w:szCs w:val="24"/>
              </w:rPr>
              <w:t>, mokė</w:t>
            </w:r>
            <w:r w:rsidR="00A951E1">
              <w:rPr>
                <w:rFonts w:ascii="Times New Roman" w:eastAsia="Times New Roman" w:hAnsi="Times New Roman" w:cs="Times New Roman"/>
                <w:spacing w:val="1"/>
                <w:sz w:val="24"/>
                <w:szCs w:val="24"/>
              </w:rPr>
              <w:t>ti</w:t>
            </w:r>
            <w:r w:rsidRPr="00AB0D5B">
              <w:rPr>
                <w:rFonts w:ascii="Times New Roman" w:eastAsia="Times New Roman" w:hAnsi="Times New Roman" w:cs="Times New Roman"/>
                <w:spacing w:val="1"/>
                <w:sz w:val="24"/>
                <w:szCs w:val="24"/>
              </w:rPr>
              <w:t xml:space="preserve"> naudotis informacinėmis technologijomis</w:t>
            </w:r>
          </w:p>
        </w:tc>
      </w:tr>
      <w:tr w:rsidR="0070511A" w:rsidRPr="00AB0D5B" w14:paraId="7E419211" w14:textId="77777777" w:rsidTr="00FE7225">
        <w:trPr>
          <w:trHeight w:val="553"/>
        </w:trPr>
        <w:tc>
          <w:tcPr>
            <w:tcW w:w="9950" w:type="dxa"/>
            <w:vAlign w:val="center"/>
          </w:tcPr>
          <w:p w14:paraId="2FE84F93" w14:textId="77777777" w:rsidR="0070511A" w:rsidRPr="00AB0D5B" w:rsidRDefault="0070511A" w:rsidP="00DB0391">
            <w:pPr>
              <w:pStyle w:val="TableParagraph"/>
              <w:spacing w:before="1" w:line="240" w:lineRule="auto"/>
              <w:ind w:left="3011" w:right="3007"/>
              <w:rPr>
                <w:b/>
                <w:sz w:val="24"/>
                <w:szCs w:val="24"/>
              </w:rPr>
            </w:pPr>
            <w:r w:rsidRPr="00AB0D5B">
              <w:rPr>
                <w:b/>
                <w:sz w:val="24"/>
                <w:szCs w:val="24"/>
              </w:rPr>
              <w:t>DARBUOTOJO</w:t>
            </w:r>
            <w:r w:rsidRPr="00AB0D5B">
              <w:rPr>
                <w:b/>
                <w:spacing w:val="-1"/>
                <w:sz w:val="24"/>
                <w:szCs w:val="24"/>
              </w:rPr>
              <w:t xml:space="preserve"> </w:t>
            </w:r>
            <w:r w:rsidRPr="00AB0D5B">
              <w:rPr>
                <w:b/>
                <w:sz w:val="24"/>
                <w:szCs w:val="24"/>
              </w:rPr>
              <w:t>FUNKCIJOS</w:t>
            </w:r>
          </w:p>
        </w:tc>
      </w:tr>
      <w:tr w:rsidR="0070511A" w:rsidRPr="00AB0D5B" w14:paraId="340BB8CD" w14:textId="77777777" w:rsidTr="006F5220">
        <w:trPr>
          <w:trHeight w:val="275"/>
        </w:trPr>
        <w:tc>
          <w:tcPr>
            <w:tcW w:w="9950" w:type="dxa"/>
          </w:tcPr>
          <w:p w14:paraId="33D56974" w14:textId="3396EF79" w:rsidR="00E34140" w:rsidRPr="00AB0D5B" w:rsidRDefault="00240F69" w:rsidP="00DB0391">
            <w:pPr>
              <w:widowControl/>
              <w:ind w:left="140" w:hanging="14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 xml:space="preserve">  </w:t>
            </w:r>
            <w:r w:rsidR="00AC2617" w:rsidRPr="00AB0D5B">
              <w:rPr>
                <w:rFonts w:ascii="Times New Roman" w:eastAsia="Times New Roman" w:hAnsi="Times New Roman" w:cs="Times New Roman"/>
                <w:spacing w:val="1"/>
                <w:sz w:val="24"/>
                <w:szCs w:val="24"/>
              </w:rPr>
              <w:t xml:space="preserve">Vykdo </w:t>
            </w:r>
            <w:r w:rsidR="00816DD2">
              <w:rPr>
                <w:rFonts w:ascii="Times New Roman" w:eastAsia="Times New Roman" w:hAnsi="Times New Roman" w:cs="Times New Roman"/>
                <w:spacing w:val="1"/>
                <w:sz w:val="24"/>
                <w:szCs w:val="24"/>
              </w:rPr>
              <w:t xml:space="preserve">Muziejaus </w:t>
            </w:r>
            <w:r w:rsidR="00AC2617" w:rsidRPr="00AB0D5B">
              <w:rPr>
                <w:rFonts w:ascii="Times New Roman" w:eastAsia="Times New Roman" w:hAnsi="Times New Roman" w:cs="Times New Roman"/>
                <w:spacing w:val="1"/>
                <w:sz w:val="24"/>
                <w:szCs w:val="24"/>
              </w:rPr>
              <w:t>direktoriaus funkcijas jo atostogų, tarnybinių komandiruočių, laikinojo nedarbingumo metu</w:t>
            </w:r>
          </w:p>
          <w:p w14:paraId="348D83F2" w14:textId="4ED09FB7" w:rsidR="0070511A" w:rsidRPr="00AB0D5B" w:rsidRDefault="00AC2617" w:rsidP="005C1CA6">
            <w:pPr>
              <w:widowControl/>
              <w:ind w:left="282" w:hanging="306"/>
              <w:rPr>
                <w:rFonts w:ascii="Times New Roman" w:eastAsia="Times New Roman" w:hAnsi="Times New Roman" w:cs="Times New Roman"/>
                <w:spacing w:val="1"/>
                <w:sz w:val="24"/>
                <w:szCs w:val="24"/>
              </w:rPr>
            </w:pPr>
            <w:r w:rsidRPr="00AB0D5B">
              <w:rPr>
                <w:rFonts w:ascii="Times New Roman" w:eastAsia="Times New Roman" w:hAnsi="Times New Roman" w:cs="Times New Roman"/>
                <w:spacing w:val="1"/>
                <w:sz w:val="24"/>
                <w:szCs w:val="24"/>
              </w:rPr>
              <w:t xml:space="preserve"> </w:t>
            </w:r>
            <w:r w:rsidR="00E34140" w:rsidRPr="00AB0D5B">
              <w:rPr>
                <w:rFonts w:ascii="Times New Roman" w:eastAsia="Times New Roman" w:hAnsi="Times New Roman" w:cs="Times New Roman"/>
                <w:spacing w:val="1"/>
                <w:sz w:val="24"/>
                <w:szCs w:val="24"/>
              </w:rPr>
              <w:t xml:space="preserve"> </w:t>
            </w:r>
            <w:r w:rsidR="00E66768" w:rsidRPr="00AB0D5B">
              <w:rPr>
                <w:rFonts w:ascii="Times New Roman" w:eastAsia="Times New Roman" w:hAnsi="Times New Roman" w:cs="Times New Roman"/>
                <w:spacing w:val="1"/>
                <w:sz w:val="24"/>
                <w:szCs w:val="24"/>
              </w:rPr>
              <w:t xml:space="preserve"> </w:t>
            </w:r>
            <w:r w:rsidRPr="00AB0D5B">
              <w:rPr>
                <w:rFonts w:ascii="Times New Roman" w:eastAsia="Times New Roman" w:hAnsi="Times New Roman" w:cs="Times New Roman"/>
                <w:spacing w:val="1"/>
                <w:sz w:val="24"/>
                <w:szCs w:val="24"/>
              </w:rPr>
              <w:t>ir kitais atvejais, kai jis negali eiti pareigų;</w:t>
            </w:r>
          </w:p>
        </w:tc>
      </w:tr>
      <w:tr w:rsidR="0070511A" w:rsidRPr="00AB0D5B" w14:paraId="3B514B81" w14:textId="77777777" w:rsidTr="006F5220">
        <w:trPr>
          <w:trHeight w:val="171"/>
        </w:trPr>
        <w:tc>
          <w:tcPr>
            <w:tcW w:w="9950" w:type="dxa"/>
          </w:tcPr>
          <w:p w14:paraId="6583DA81" w14:textId="77777777" w:rsidR="00E34140" w:rsidRPr="00AB0D5B" w:rsidRDefault="00BA05CD" w:rsidP="00DB0391">
            <w:pPr>
              <w:widowControl/>
              <w:ind w:firstLine="164"/>
              <w:rPr>
                <w:rFonts w:ascii="Times New Roman" w:eastAsia="Times New Roman" w:hAnsi="Times New Roman" w:cs="Times New Roman"/>
                <w:spacing w:val="1"/>
                <w:sz w:val="24"/>
                <w:szCs w:val="24"/>
              </w:rPr>
            </w:pPr>
            <w:r w:rsidRPr="00AB0D5B">
              <w:rPr>
                <w:rFonts w:ascii="Times New Roman" w:eastAsia="Times New Roman" w:hAnsi="Times New Roman" w:cs="Times New Roman"/>
                <w:spacing w:val="1"/>
                <w:sz w:val="24"/>
                <w:szCs w:val="24"/>
              </w:rPr>
              <w:t xml:space="preserve">Koordinuoja darbuotojų veiklą, konsultuoja ir teikia metodinę pagalbą, rūpinasi </w:t>
            </w:r>
          </w:p>
          <w:p w14:paraId="40BD5ACD" w14:textId="6923E228" w:rsidR="0070511A" w:rsidRPr="00AB0D5B" w:rsidRDefault="00B71FB0" w:rsidP="00DB0391">
            <w:pPr>
              <w:widowControl/>
              <w:rPr>
                <w:rFonts w:ascii="Times New Roman" w:eastAsia="Times New Roman" w:hAnsi="Times New Roman" w:cs="Times New Roman"/>
                <w:spacing w:val="1"/>
                <w:sz w:val="24"/>
                <w:szCs w:val="24"/>
              </w:rPr>
            </w:pPr>
            <w:r w:rsidRPr="00AB0D5B">
              <w:rPr>
                <w:rFonts w:ascii="Times New Roman" w:eastAsia="Times New Roman" w:hAnsi="Times New Roman" w:cs="Times New Roman"/>
                <w:spacing w:val="1"/>
                <w:sz w:val="24"/>
                <w:szCs w:val="24"/>
              </w:rPr>
              <w:t xml:space="preserve">   </w:t>
            </w:r>
            <w:r w:rsidR="00BA05CD" w:rsidRPr="00AB0D5B">
              <w:rPr>
                <w:rFonts w:ascii="Times New Roman" w:eastAsia="Times New Roman" w:hAnsi="Times New Roman" w:cs="Times New Roman"/>
                <w:spacing w:val="1"/>
                <w:sz w:val="24"/>
                <w:szCs w:val="24"/>
              </w:rPr>
              <w:t>profesinės kvalifikacijos kėlimu, organizuoja darbuotojų veiklos vertinimą;</w:t>
            </w:r>
          </w:p>
        </w:tc>
      </w:tr>
      <w:tr w:rsidR="00BA05CD" w:rsidRPr="00AB0D5B" w14:paraId="1F380F12" w14:textId="77777777" w:rsidTr="006F5220">
        <w:trPr>
          <w:trHeight w:val="171"/>
        </w:trPr>
        <w:tc>
          <w:tcPr>
            <w:tcW w:w="9950" w:type="dxa"/>
          </w:tcPr>
          <w:p w14:paraId="62883A79" w14:textId="4DD27D78" w:rsidR="00BA05CD" w:rsidRPr="00AB0D5B" w:rsidRDefault="00AC2617" w:rsidP="00DB0391">
            <w:pPr>
              <w:widowControl/>
              <w:ind w:left="164"/>
              <w:rPr>
                <w:rFonts w:ascii="Times New Roman" w:eastAsia="Times New Roman" w:hAnsi="Times New Roman" w:cs="Times New Roman"/>
                <w:spacing w:val="1"/>
                <w:sz w:val="24"/>
                <w:szCs w:val="24"/>
              </w:rPr>
            </w:pPr>
            <w:r w:rsidRPr="00AB0D5B">
              <w:rPr>
                <w:rFonts w:ascii="Times New Roman" w:eastAsia="Times New Roman" w:hAnsi="Times New Roman" w:cs="Times New Roman"/>
                <w:spacing w:val="1"/>
                <w:sz w:val="24"/>
                <w:szCs w:val="24"/>
              </w:rPr>
              <w:t>R</w:t>
            </w:r>
            <w:r w:rsidR="00BA05CD" w:rsidRPr="00AB0D5B">
              <w:rPr>
                <w:rFonts w:ascii="Times New Roman" w:eastAsia="Times New Roman" w:hAnsi="Times New Roman" w:cs="Times New Roman"/>
                <w:spacing w:val="1"/>
                <w:sz w:val="24"/>
                <w:szCs w:val="24"/>
              </w:rPr>
              <w:t>engia Muziejaus metinius veiklos planus, darbo tvarkos taisykles, darbuotojų pareigybių aprašymus (išskyrus direktoriaus), vidaus kontrolės, įskaitant finansų kontrolę, taisykles ir kitus dokumentus bei užtikrina ir kontroliuoja jų vykdymą;</w:t>
            </w:r>
          </w:p>
        </w:tc>
      </w:tr>
      <w:tr w:rsidR="0070511A" w:rsidRPr="00AB0D5B" w14:paraId="4A29F531" w14:textId="77777777" w:rsidTr="006F5220">
        <w:trPr>
          <w:trHeight w:val="551"/>
        </w:trPr>
        <w:tc>
          <w:tcPr>
            <w:tcW w:w="9950" w:type="dxa"/>
          </w:tcPr>
          <w:p w14:paraId="38CA7652" w14:textId="35E757FB" w:rsidR="00BA05CD" w:rsidRPr="00AB0D5B" w:rsidRDefault="00BA05CD" w:rsidP="00DB0391">
            <w:pPr>
              <w:widowControl/>
              <w:ind w:left="164"/>
              <w:rPr>
                <w:rFonts w:ascii="Times New Roman" w:eastAsia="Times New Roman" w:hAnsi="Times New Roman" w:cs="Times New Roman"/>
                <w:sz w:val="24"/>
                <w:szCs w:val="24"/>
              </w:rPr>
            </w:pPr>
            <w:r w:rsidRPr="00AB0D5B">
              <w:rPr>
                <w:rFonts w:ascii="Times New Roman" w:eastAsia="Times New Roman" w:hAnsi="Times New Roman" w:cs="Times New Roman"/>
                <w:spacing w:val="1"/>
                <w:sz w:val="24"/>
                <w:szCs w:val="24"/>
              </w:rPr>
              <w:t>O</w:t>
            </w:r>
            <w:r w:rsidRPr="00AB0D5B">
              <w:rPr>
                <w:rFonts w:ascii="Times New Roman" w:eastAsia="Times New Roman" w:hAnsi="Times New Roman" w:cs="Times New Roman"/>
                <w:sz w:val="24"/>
                <w:szCs w:val="24"/>
              </w:rPr>
              <w:t xml:space="preserve">rganizuoja darbų, prekių bei paslaugų viešojo pirkimo konkursus teisės aktų nustatyta tvarka, rengia </w:t>
            </w:r>
            <w:r w:rsidR="00025DF9" w:rsidRPr="00AB0D5B">
              <w:rPr>
                <w:rFonts w:ascii="Times New Roman" w:eastAsia="Times New Roman" w:hAnsi="Times New Roman" w:cs="Times New Roman"/>
                <w:sz w:val="24"/>
                <w:szCs w:val="24"/>
              </w:rPr>
              <w:t xml:space="preserve"> </w:t>
            </w:r>
            <w:r w:rsidRPr="00AB0D5B">
              <w:rPr>
                <w:rFonts w:ascii="Times New Roman" w:eastAsia="Times New Roman" w:hAnsi="Times New Roman" w:cs="Times New Roman"/>
                <w:sz w:val="24"/>
                <w:szCs w:val="24"/>
              </w:rPr>
              <w:t>viešųjų pirkimų dokumentaciją, ruošia pirkimo ir kitų sutarčių projektus bei organizuoja jų vykdymą;</w:t>
            </w:r>
          </w:p>
        </w:tc>
      </w:tr>
      <w:tr w:rsidR="0070511A" w:rsidRPr="00AB0D5B" w14:paraId="6E7A076E" w14:textId="77777777" w:rsidTr="006F5220">
        <w:trPr>
          <w:trHeight w:val="551"/>
        </w:trPr>
        <w:tc>
          <w:tcPr>
            <w:tcW w:w="9950" w:type="dxa"/>
          </w:tcPr>
          <w:p w14:paraId="51FDDBFA" w14:textId="77777777" w:rsidR="00EE5423" w:rsidRDefault="00AC2617" w:rsidP="00DB0391">
            <w:pPr>
              <w:pStyle w:val="TableParagraph"/>
              <w:spacing w:line="240" w:lineRule="auto"/>
              <w:ind w:left="164"/>
              <w:rPr>
                <w:sz w:val="24"/>
                <w:szCs w:val="24"/>
              </w:rPr>
            </w:pPr>
            <w:r w:rsidRPr="00AB0D5B">
              <w:rPr>
                <w:sz w:val="24"/>
                <w:szCs w:val="24"/>
              </w:rPr>
              <w:t>R</w:t>
            </w:r>
            <w:r w:rsidR="00BA05CD" w:rsidRPr="00AB0D5B">
              <w:rPr>
                <w:sz w:val="24"/>
                <w:szCs w:val="24"/>
              </w:rPr>
              <w:t xml:space="preserve">engia savo srities Muziejaus įsakymų, raštų projektus tvarkomaisiais, organizaciniais </w:t>
            </w:r>
          </w:p>
          <w:p w14:paraId="46B024A1" w14:textId="7139B49A" w:rsidR="0070511A" w:rsidRPr="00AB0D5B" w:rsidRDefault="00BA05CD" w:rsidP="00DB0391">
            <w:pPr>
              <w:pStyle w:val="TableParagraph"/>
              <w:spacing w:line="240" w:lineRule="auto"/>
              <w:ind w:left="164"/>
              <w:rPr>
                <w:sz w:val="24"/>
                <w:szCs w:val="24"/>
              </w:rPr>
            </w:pPr>
            <w:r w:rsidRPr="00AB0D5B">
              <w:rPr>
                <w:sz w:val="24"/>
                <w:szCs w:val="24"/>
              </w:rPr>
              <w:t>ir</w:t>
            </w:r>
            <w:r w:rsidR="00E77EDA" w:rsidRPr="00AB0D5B">
              <w:rPr>
                <w:sz w:val="24"/>
                <w:szCs w:val="24"/>
              </w:rPr>
              <w:t xml:space="preserve"> </w:t>
            </w:r>
            <w:r w:rsidRPr="00AB0D5B">
              <w:rPr>
                <w:sz w:val="24"/>
                <w:szCs w:val="24"/>
              </w:rPr>
              <w:t>informaciniais klausimais bei kitą dokumentaciją;</w:t>
            </w:r>
          </w:p>
        </w:tc>
      </w:tr>
    </w:tbl>
    <w:p w14:paraId="5A7C0A16" w14:textId="77777777" w:rsidR="0075597B" w:rsidRPr="00AB0D5B" w:rsidRDefault="0075597B" w:rsidP="00DB0391">
      <w:pPr>
        <w:rPr>
          <w:rFonts w:ascii="Times New Roman" w:hAnsi="Times New Roman" w:cs="Times New Roman"/>
          <w:sz w:val="24"/>
          <w:szCs w:val="24"/>
        </w:rPr>
        <w:sectPr w:rsidR="0075597B" w:rsidRPr="00AB0D5B">
          <w:type w:val="continuous"/>
          <w:pgSz w:w="12240" w:h="15840"/>
          <w:pgMar w:top="1440" w:right="1320" w:bottom="280" w:left="1340" w:header="567" w:footer="567" w:gutter="0"/>
          <w:cols w:space="1296"/>
        </w:sectPr>
      </w:pPr>
    </w:p>
    <w:tbl>
      <w:tblPr>
        <w:tblStyle w:val="TableNormal"/>
        <w:tblW w:w="995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50"/>
      </w:tblGrid>
      <w:tr w:rsidR="0075597B" w:rsidRPr="00AB0D5B" w14:paraId="69961053" w14:textId="77777777" w:rsidTr="00FF2442">
        <w:trPr>
          <w:trHeight w:val="557"/>
        </w:trPr>
        <w:tc>
          <w:tcPr>
            <w:tcW w:w="9950" w:type="dxa"/>
          </w:tcPr>
          <w:p w14:paraId="639BC309" w14:textId="44007A80" w:rsidR="0075597B" w:rsidRPr="00AB0D5B" w:rsidRDefault="00C34DF9" w:rsidP="00DB0391">
            <w:pPr>
              <w:pStyle w:val="TableParagraph"/>
              <w:spacing w:line="240" w:lineRule="auto"/>
              <w:ind w:left="164" w:right="83" w:hanging="142"/>
              <w:rPr>
                <w:sz w:val="24"/>
                <w:szCs w:val="24"/>
              </w:rPr>
            </w:pPr>
            <w:r w:rsidRPr="00AB0D5B">
              <w:rPr>
                <w:sz w:val="24"/>
                <w:szCs w:val="24"/>
              </w:rPr>
              <w:lastRenderedPageBreak/>
              <w:t xml:space="preserve"> </w:t>
            </w:r>
            <w:r w:rsidR="00BA05CD" w:rsidRPr="00AB0D5B">
              <w:rPr>
                <w:sz w:val="24"/>
                <w:szCs w:val="24"/>
              </w:rPr>
              <w:t xml:space="preserve"> </w:t>
            </w:r>
            <w:r w:rsidR="00AC2617" w:rsidRPr="00AB0D5B">
              <w:rPr>
                <w:sz w:val="24"/>
                <w:szCs w:val="24"/>
              </w:rPr>
              <w:t>I</w:t>
            </w:r>
            <w:r w:rsidR="00BA05CD" w:rsidRPr="00AB0D5B">
              <w:rPr>
                <w:sz w:val="24"/>
                <w:szCs w:val="24"/>
              </w:rPr>
              <w:t xml:space="preserve">nicijuoja, rengia ir įgyvendina kuruojamų sričių Muziejaus programas ir projektus, organizuoja </w:t>
            </w:r>
            <w:r w:rsidRPr="00AB0D5B">
              <w:rPr>
                <w:sz w:val="24"/>
                <w:szCs w:val="24"/>
              </w:rPr>
              <w:t xml:space="preserve"> </w:t>
            </w:r>
            <w:r w:rsidR="00BA05CD" w:rsidRPr="00AB0D5B">
              <w:rPr>
                <w:sz w:val="24"/>
                <w:szCs w:val="24"/>
              </w:rPr>
              <w:t>jų vykdymą;</w:t>
            </w:r>
          </w:p>
        </w:tc>
      </w:tr>
      <w:tr w:rsidR="0075597B" w:rsidRPr="00AB0D5B" w14:paraId="59D17DC8" w14:textId="77777777" w:rsidTr="00FF2442">
        <w:trPr>
          <w:trHeight w:val="282"/>
        </w:trPr>
        <w:tc>
          <w:tcPr>
            <w:tcW w:w="9950" w:type="dxa"/>
          </w:tcPr>
          <w:p w14:paraId="3CFD3B1C" w14:textId="7CBF5A02" w:rsidR="0075597B" w:rsidRPr="00AB0D5B" w:rsidRDefault="00AC2617" w:rsidP="00DB0391">
            <w:pPr>
              <w:widowControl/>
              <w:ind w:firstLine="164"/>
              <w:rPr>
                <w:rFonts w:ascii="Times New Roman" w:eastAsia="Times New Roman" w:hAnsi="Times New Roman" w:cs="Times New Roman"/>
                <w:spacing w:val="1"/>
                <w:sz w:val="24"/>
                <w:szCs w:val="24"/>
              </w:rPr>
            </w:pPr>
            <w:r w:rsidRPr="00AB0D5B">
              <w:rPr>
                <w:rFonts w:ascii="Times New Roman" w:eastAsia="Times New Roman" w:hAnsi="Times New Roman" w:cs="Times New Roman"/>
                <w:spacing w:val="1"/>
                <w:sz w:val="24"/>
                <w:szCs w:val="24"/>
              </w:rPr>
              <w:t>K</w:t>
            </w:r>
            <w:r w:rsidR="00BA05CD" w:rsidRPr="00AB0D5B">
              <w:rPr>
                <w:rFonts w:ascii="Times New Roman" w:eastAsia="Times New Roman" w:hAnsi="Times New Roman" w:cs="Times New Roman"/>
                <w:spacing w:val="1"/>
                <w:sz w:val="24"/>
                <w:szCs w:val="24"/>
              </w:rPr>
              <w:t>ontroliuoja Muziejaus įsipareigojimus pagal sudarytas sutartis;</w:t>
            </w:r>
          </w:p>
        </w:tc>
      </w:tr>
      <w:tr w:rsidR="0075597B" w:rsidRPr="00AB0D5B" w14:paraId="4989A72F" w14:textId="77777777" w:rsidTr="00FF2442">
        <w:trPr>
          <w:trHeight w:val="275"/>
        </w:trPr>
        <w:tc>
          <w:tcPr>
            <w:tcW w:w="9950" w:type="dxa"/>
          </w:tcPr>
          <w:p w14:paraId="54D34EFA" w14:textId="41EBEC4B" w:rsidR="0075597B" w:rsidRPr="00AB0D5B" w:rsidRDefault="00AC2617" w:rsidP="00DB0391">
            <w:pPr>
              <w:widowControl/>
              <w:ind w:left="164"/>
              <w:rPr>
                <w:rFonts w:ascii="Times New Roman" w:eastAsia="Times New Roman" w:hAnsi="Times New Roman" w:cs="Times New Roman"/>
                <w:spacing w:val="1"/>
                <w:sz w:val="24"/>
                <w:szCs w:val="24"/>
              </w:rPr>
            </w:pPr>
            <w:r w:rsidRPr="00AB0D5B">
              <w:rPr>
                <w:rFonts w:ascii="Times New Roman" w:eastAsia="Times New Roman" w:hAnsi="Times New Roman" w:cs="Times New Roman"/>
                <w:spacing w:val="1"/>
                <w:sz w:val="24"/>
                <w:szCs w:val="24"/>
              </w:rPr>
              <w:t>R</w:t>
            </w:r>
            <w:r w:rsidR="00BA05CD" w:rsidRPr="00AB0D5B">
              <w:rPr>
                <w:rFonts w:ascii="Times New Roman" w:eastAsia="Times New Roman" w:hAnsi="Times New Roman" w:cs="Times New Roman"/>
                <w:spacing w:val="1"/>
                <w:sz w:val="24"/>
                <w:szCs w:val="24"/>
              </w:rPr>
              <w:t xml:space="preserve">engia veiklos, statistines ir kitas ataskaitas teisės aktų nustatyta tvarka, užtikrina pateiktų </w:t>
            </w:r>
            <w:r w:rsidR="00E63B96" w:rsidRPr="00AB0D5B">
              <w:rPr>
                <w:rFonts w:ascii="Times New Roman" w:eastAsia="Times New Roman" w:hAnsi="Times New Roman" w:cs="Times New Roman"/>
                <w:spacing w:val="1"/>
                <w:sz w:val="24"/>
                <w:szCs w:val="24"/>
              </w:rPr>
              <w:t xml:space="preserve"> </w:t>
            </w:r>
            <w:r w:rsidR="00BA05CD" w:rsidRPr="00AB0D5B">
              <w:rPr>
                <w:rFonts w:ascii="Times New Roman" w:eastAsia="Times New Roman" w:hAnsi="Times New Roman" w:cs="Times New Roman"/>
                <w:spacing w:val="1"/>
                <w:sz w:val="24"/>
                <w:szCs w:val="24"/>
              </w:rPr>
              <w:t>duomenų teisingumą;</w:t>
            </w:r>
          </w:p>
        </w:tc>
      </w:tr>
      <w:tr w:rsidR="0075597B" w:rsidRPr="00AB0D5B" w14:paraId="5BF711CC" w14:textId="77777777" w:rsidTr="00FF2442">
        <w:trPr>
          <w:trHeight w:val="554"/>
        </w:trPr>
        <w:tc>
          <w:tcPr>
            <w:tcW w:w="9950" w:type="dxa"/>
          </w:tcPr>
          <w:p w14:paraId="40DF9229" w14:textId="3043534C" w:rsidR="0075597B" w:rsidRPr="00AB0D5B" w:rsidRDefault="00AC2617" w:rsidP="00DB0391">
            <w:pPr>
              <w:widowControl/>
              <w:ind w:left="164"/>
              <w:rPr>
                <w:rFonts w:ascii="Times New Roman" w:eastAsia="Times New Roman" w:hAnsi="Times New Roman" w:cs="Times New Roman"/>
                <w:spacing w:val="1"/>
                <w:sz w:val="24"/>
                <w:szCs w:val="24"/>
              </w:rPr>
            </w:pPr>
            <w:r w:rsidRPr="00AB0D5B">
              <w:rPr>
                <w:rFonts w:ascii="Times New Roman" w:eastAsia="Times New Roman" w:hAnsi="Times New Roman" w:cs="Times New Roman"/>
                <w:spacing w:val="1"/>
                <w:sz w:val="24"/>
                <w:szCs w:val="24"/>
              </w:rPr>
              <w:t>V</w:t>
            </w:r>
            <w:r w:rsidR="00BA05CD" w:rsidRPr="00AB0D5B">
              <w:rPr>
                <w:rFonts w:ascii="Times New Roman" w:eastAsia="Times New Roman" w:hAnsi="Times New Roman" w:cs="Times New Roman"/>
                <w:spacing w:val="1"/>
                <w:sz w:val="24"/>
                <w:szCs w:val="24"/>
              </w:rPr>
              <w:t>ykdo Druskininkų savivaldybės tarybos sprendimus, Druskininkų savivaldybės mero potvarkius, Druskininkų savivaldybės administracijos direktoriaus įsakymus, Druskininkų savivaldybės vadovų nurodymus, Druskininkų miesto muziejaus direktoriaus įsakymus ir nurodymus;</w:t>
            </w:r>
          </w:p>
        </w:tc>
      </w:tr>
      <w:tr w:rsidR="0075597B" w:rsidRPr="00AB0D5B" w14:paraId="3BC94141" w14:textId="77777777" w:rsidTr="00FF2442">
        <w:trPr>
          <w:trHeight w:val="275"/>
        </w:trPr>
        <w:tc>
          <w:tcPr>
            <w:tcW w:w="9950" w:type="dxa"/>
          </w:tcPr>
          <w:p w14:paraId="3072B652" w14:textId="1F8FCFBF" w:rsidR="0075597B" w:rsidRPr="00AB0D5B" w:rsidRDefault="00AC2617" w:rsidP="00DB0391">
            <w:pPr>
              <w:widowControl/>
              <w:ind w:left="164"/>
              <w:rPr>
                <w:rFonts w:ascii="Times New Roman" w:eastAsia="Times New Roman" w:hAnsi="Times New Roman" w:cs="Times New Roman"/>
                <w:spacing w:val="1"/>
                <w:sz w:val="24"/>
                <w:szCs w:val="24"/>
              </w:rPr>
            </w:pPr>
            <w:r w:rsidRPr="00AB0D5B">
              <w:rPr>
                <w:rFonts w:ascii="Times New Roman" w:eastAsia="Times New Roman" w:hAnsi="Times New Roman" w:cs="Times New Roman"/>
                <w:spacing w:val="1"/>
                <w:sz w:val="24"/>
                <w:szCs w:val="24"/>
              </w:rPr>
              <w:t>O</w:t>
            </w:r>
            <w:r w:rsidR="00BA05CD" w:rsidRPr="00AB0D5B">
              <w:rPr>
                <w:rFonts w:ascii="Times New Roman" w:eastAsia="Times New Roman" w:hAnsi="Times New Roman" w:cs="Times New Roman"/>
                <w:sz w:val="24"/>
                <w:szCs w:val="24"/>
              </w:rPr>
              <w:t>rganizuoja Muziejuje darbų saugą, priešgaisrinę saugą ir civilinę saugą, rengia šių darbų instrukcijas, moko ir instruktuoja darbuotojus, pildo instruktavimo žurnalus;</w:t>
            </w:r>
          </w:p>
        </w:tc>
      </w:tr>
      <w:tr w:rsidR="0075597B" w:rsidRPr="00AB0D5B" w14:paraId="510BDFD4" w14:textId="77777777" w:rsidTr="00FF2442">
        <w:trPr>
          <w:trHeight w:val="551"/>
        </w:trPr>
        <w:tc>
          <w:tcPr>
            <w:tcW w:w="9950" w:type="dxa"/>
          </w:tcPr>
          <w:p w14:paraId="32D92FCF" w14:textId="0A65853D" w:rsidR="0075597B" w:rsidRPr="00AB0D5B" w:rsidRDefault="00963134" w:rsidP="00DB0391">
            <w:pPr>
              <w:pStyle w:val="TableParagraph"/>
              <w:spacing w:line="240" w:lineRule="auto"/>
              <w:ind w:left="164" w:hanging="57"/>
              <w:rPr>
                <w:sz w:val="24"/>
                <w:szCs w:val="24"/>
              </w:rPr>
            </w:pPr>
            <w:r w:rsidRPr="00AB0D5B">
              <w:rPr>
                <w:spacing w:val="1"/>
                <w:sz w:val="24"/>
                <w:szCs w:val="24"/>
              </w:rPr>
              <w:t xml:space="preserve"> </w:t>
            </w:r>
            <w:r w:rsidR="00AC2617" w:rsidRPr="00AB0D5B">
              <w:rPr>
                <w:spacing w:val="1"/>
                <w:sz w:val="24"/>
                <w:szCs w:val="24"/>
              </w:rPr>
              <w:t>V</w:t>
            </w:r>
            <w:r w:rsidR="00BA05CD" w:rsidRPr="00AB0D5B">
              <w:rPr>
                <w:sz w:val="24"/>
                <w:szCs w:val="24"/>
              </w:rPr>
              <w:t xml:space="preserve">ykdo ekstremaliųjų situacijų valdymo grupės vadovo funkcijas, užtikrina ekstremalių </w:t>
            </w:r>
            <w:r w:rsidRPr="00AB0D5B">
              <w:rPr>
                <w:sz w:val="24"/>
                <w:szCs w:val="24"/>
              </w:rPr>
              <w:t xml:space="preserve"> </w:t>
            </w:r>
            <w:r w:rsidR="00BA05CD" w:rsidRPr="00AB0D5B">
              <w:rPr>
                <w:sz w:val="24"/>
                <w:szCs w:val="24"/>
              </w:rPr>
              <w:t>situacijų valdymo dokumentų rengimą ir organizuoja praktinius mokymus;</w:t>
            </w:r>
          </w:p>
        </w:tc>
      </w:tr>
      <w:tr w:rsidR="0075597B" w:rsidRPr="00AB0D5B" w14:paraId="6486754B" w14:textId="77777777" w:rsidTr="006F5220">
        <w:trPr>
          <w:trHeight w:val="293"/>
        </w:trPr>
        <w:tc>
          <w:tcPr>
            <w:tcW w:w="9950" w:type="dxa"/>
          </w:tcPr>
          <w:p w14:paraId="4F96BABB" w14:textId="3DD0CC62" w:rsidR="0075597B" w:rsidRPr="00AB0D5B" w:rsidRDefault="00AC2617" w:rsidP="00DB0391">
            <w:pPr>
              <w:widowControl/>
              <w:ind w:firstLine="164"/>
              <w:rPr>
                <w:rFonts w:ascii="Times New Roman" w:eastAsia="Times New Roman" w:hAnsi="Times New Roman" w:cs="Times New Roman"/>
                <w:sz w:val="24"/>
                <w:szCs w:val="24"/>
              </w:rPr>
            </w:pPr>
            <w:r w:rsidRPr="00AB0D5B">
              <w:rPr>
                <w:rFonts w:ascii="Times New Roman" w:eastAsia="Times New Roman" w:hAnsi="Times New Roman" w:cs="Times New Roman"/>
                <w:sz w:val="24"/>
                <w:szCs w:val="24"/>
              </w:rPr>
              <w:t>O</w:t>
            </w:r>
            <w:r w:rsidR="00BA05CD" w:rsidRPr="00AB0D5B">
              <w:rPr>
                <w:rFonts w:ascii="Times New Roman" w:eastAsia="Times New Roman" w:hAnsi="Times New Roman" w:cs="Times New Roman"/>
                <w:sz w:val="24"/>
                <w:szCs w:val="24"/>
              </w:rPr>
              <w:t>rganizuoja avarijų ir nelaimingų atsitikimų darbe tyrimą;</w:t>
            </w:r>
          </w:p>
        </w:tc>
      </w:tr>
      <w:tr w:rsidR="0075597B" w:rsidRPr="00AB0D5B" w14:paraId="050A8033" w14:textId="77777777" w:rsidTr="00FF2442">
        <w:trPr>
          <w:trHeight w:val="551"/>
        </w:trPr>
        <w:tc>
          <w:tcPr>
            <w:tcW w:w="9950" w:type="dxa"/>
          </w:tcPr>
          <w:p w14:paraId="154EA487" w14:textId="3C2447B3" w:rsidR="0075597B" w:rsidRPr="00AB0D5B" w:rsidRDefault="00AC2617" w:rsidP="00DB0391">
            <w:pPr>
              <w:widowControl/>
              <w:ind w:left="164"/>
              <w:rPr>
                <w:rFonts w:ascii="Times New Roman" w:eastAsia="Times New Roman" w:hAnsi="Times New Roman" w:cs="Times New Roman"/>
                <w:spacing w:val="1"/>
                <w:sz w:val="24"/>
                <w:szCs w:val="24"/>
              </w:rPr>
            </w:pPr>
            <w:r w:rsidRPr="00AB0D5B">
              <w:rPr>
                <w:rFonts w:ascii="Times New Roman" w:eastAsia="Times New Roman" w:hAnsi="Times New Roman" w:cs="Times New Roman"/>
                <w:spacing w:val="1"/>
                <w:sz w:val="24"/>
                <w:szCs w:val="24"/>
              </w:rPr>
              <w:t>K</w:t>
            </w:r>
            <w:r w:rsidR="00BA05CD" w:rsidRPr="00AB0D5B">
              <w:rPr>
                <w:rFonts w:ascii="Times New Roman" w:eastAsia="Times New Roman" w:hAnsi="Times New Roman" w:cs="Times New Roman"/>
                <w:spacing w:val="1"/>
                <w:sz w:val="24"/>
                <w:szCs w:val="24"/>
              </w:rPr>
              <w:t>oordinuoja Muziejaus apsaugos organizavimą bei jos sistemų priežiūrą, informacinių sistemų ir informacinių technologijų priežiūrą;</w:t>
            </w:r>
          </w:p>
        </w:tc>
      </w:tr>
      <w:tr w:rsidR="0075597B" w:rsidRPr="00AB0D5B" w14:paraId="2D2565B1" w14:textId="77777777" w:rsidTr="00FF2442">
        <w:trPr>
          <w:trHeight w:val="274"/>
        </w:trPr>
        <w:tc>
          <w:tcPr>
            <w:tcW w:w="9950" w:type="dxa"/>
          </w:tcPr>
          <w:p w14:paraId="7EE4DDFE" w14:textId="1E8A87F5" w:rsidR="0075597B" w:rsidRPr="00AB0D5B" w:rsidRDefault="00AC2617" w:rsidP="00DB0391">
            <w:pPr>
              <w:widowControl/>
              <w:ind w:left="164" w:firstLine="22"/>
              <w:rPr>
                <w:rFonts w:ascii="Times New Roman" w:eastAsia="Times New Roman" w:hAnsi="Times New Roman" w:cs="Times New Roman"/>
                <w:sz w:val="24"/>
                <w:szCs w:val="24"/>
              </w:rPr>
            </w:pPr>
            <w:r w:rsidRPr="00AB0D5B">
              <w:rPr>
                <w:rFonts w:ascii="Times New Roman" w:eastAsia="Times New Roman" w:hAnsi="Times New Roman" w:cs="Times New Roman"/>
                <w:sz w:val="24"/>
                <w:szCs w:val="24"/>
              </w:rPr>
              <w:t>K</w:t>
            </w:r>
            <w:r w:rsidR="00BA05CD" w:rsidRPr="00AB0D5B">
              <w:rPr>
                <w:rFonts w:ascii="Times New Roman" w:eastAsia="Times New Roman" w:hAnsi="Times New Roman" w:cs="Times New Roman"/>
                <w:sz w:val="24"/>
                <w:szCs w:val="24"/>
              </w:rPr>
              <w:t>ontroliuoja ir užtikrina, kad tinkamai ir ekonomiškai būtų eksploatuojami bei naudojami įrenginiai, energetiniai resursai ir medžiagos;</w:t>
            </w:r>
          </w:p>
        </w:tc>
      </w:tr>
      <w:tr w:rsidR="0075597B" w:rsidRPr="00AB0D5B" w14:paraId="53812FD0" w14:textId="77777777" w:rsidTr="00FF2442">
        <w:trPr>
          <w:trHeight w:val="827"/>
        </w:trPr>
        <w:tc>
          <w:tcPr>
            <w:tcW w:w="9950" w:type="dxa"/>
          </w:tcPr>
          <w:p w14:paraId="36180B95" w14:textId="438E72EF" w:rsidR="0075597B" w:rsidRPr="00AB0D5B" w:rsidRDefault="00AC2617" w:rsidP="00DB0391">
            <w:pPr>
              <w:widowControl/>
              <w:ind w:left="164" w:firstLine="22"/>
              <w:rPr>
                <w:rFonts w:ascii="Times New Roman" w:eastAsia="Times New Roman" w:hAnsi="Times New Roman" w:cs="Times New Roman"/>
                <w:sz w:val="24"/>
                <w:szCs w:val="24"/>
              </w:rPr>
            </w:pPr>
            <w:r w:rsidRPr="00AB0D5B">
              <w:rPr>
                <w:rFonts w:ascii="Times New Roman" w:eastAsia="Times New Roman" w:hAnsi="Times New Roman" w:cs="Times New Roman"/>
                <w:sz w:val="24"/>
                <w:szCs w:val="24"/>
              </w:rPr>
              <w:t xml:space="preserve">Renka, kaupia, analizuoja informaciją apie Muziejaus veiklai aktualias finansuojamas </w:t>
            </w:r>
            <w:r w:rsidR="000053F2" w:rsidRPr="00AB0D5B">
              <w:rPr>
                <w:rFonts w:ascii="Times New Roman" w:eastAsia="Times New Roman" w:hAnsi="Times New Roman" w:cs="Times New Roman"/>
                <w:sz w:val="24"/>
                <w:szCs w:val="24"/>
              </w:rPr>
              <w:t xml:space="preserve"> </w:t>
            </w:r>
            <w:r w:rsidRPr="00AB0D5B">
              <w:rPr>
                <w:rFonts w:ascii="Times New Roman" w:eastAsia="Times New Roman" w:hAnsi="Times New Roman" w:cs="Times New Roman"/>
                <w:sz w:val="24"/>
                <w:szCs w:val="24"/>
              </w:rPr>
              <w:t>programas, projektus iš Lietuvos Respublikos ir užsienio fondų, inicijuoja jų pritaikymą, atlieka įgyvendinimo priežiūrą ir kontrolę, inicijuoja ir rengia muziejaus veiklai aktualius projektus;</w:t>
            </w:r>
          </w:p>
        </w:tc>
      </w:tr>
      <w:tr w:rsidR="0075597B" w:rsidRPr="00AB0D5B" w14:paraId="07EFAB71" w14:textId="77777777" w:rsidTr="00FF2442">
        <w:trPr>
          <w:trHeight w:val="278"/>
        </w:trPr>
        <w:tc>
          <w:tcPr>
            <w:tcW w:w="9950" w:type="dxa"/>
          </w:tcPr>
          <w:p w14:paraId="1E1432DB" w14:textId="30412580" w:rsidR="0075597B" w:rsidRPr="00AB0D5B" w:rsidRDefault="008F125D" w:rsidP="00DB0391">
            <w:pPr>
              <w:widowControl/>
              <w:ind w:left="164" w:hanging="164"/>
              <w:rPr>
                <w:rFonts w:ascii="Times New Roman" w:eastAsia="Times New Roman" w:hAnsi="Times New Roman" w:cs="Times New Roman"/>
                <w:sz w:val="24"/>
                <w:szCs w:val="24"/>
              </w:rPr>
            </w:pPr>
            <w:r w:rsidRPr="00AB0D5B">
              <w:rPr>
                <w:rFonts w:ascii="Times New Roman" w:eastAsia="Times New Roman" w:hAnsi="Times New Roman" w:cs="Times New Roman"/>
                <w:sz w:val="24"/>
                <w:szCs w:val="24"/>
              </w:rPr>
              <w:t xml:space="preserve">   </w:t>
            </w:r>
            <w:r w:rsidR="00AC2617" w:rsidRPr="00AB0D5B">
              <w:rPr>
                <w:rFonts w:ascii="Times New Roman" w:eastAsia="Times New Roman" w:hAnsi="Times New Roman" w:cs="Times New Roman"/>
                <w:sz w:val="24"/>
                <w:szCs w:val="24"/>
              </w:rPr>
              <w:t xml:space="preserve">Vykdo ir kitas Lietuvos Respublikos įstatymų bei teisės aktų su pareigybe susijusias funkcijas ir </w:t>
            </w:r>
            <w:r w:rsidR="00807097">
              <w:rPr>
                <w:rFonts w:ascii="Times New Roman" w:eastAsia="Times New Roman" w:hAnsi="Times New Roman" w:cs="Times New Roman"/>
                <w:sz w:val="24"/>
                <w:szCs w:val="24"/>
              </w:rPr>
              <w:t xml:space="preserve"> </w:t>
            </w:r>
            <w:r w:rsidR="00AC2617" w:rsidRPr="00AB0D5B">
              <w:rPr>
                <w:rFonts w:ascii="Times New Roman" w:eastAsia="Times New Roman" w:hAnsi="Times New Roman" w:cs="Times New Roman"/>
                <w:sz w:val="24"/>
                <w:szCs w:val="24"/>
              </w:rPr>
              <w:t>Muziejaus direktoriaus nenuolatinio pobūdžio pavedimus.</w:t>
            </w:r>
          </w:p>
        </w:tc>
      </w:tr>
    </w:tbl>
    <w:p w14:paraId="25CD003E" w14:textId="77777777" w:rsidR="0075597B" w:rsidRPr="00AB0D5B" w:rsidRDefault="0075597B" w:rsidP="00DB0391">
      <w:pPr>
        <w:rPr>
          <w:rFonts w:ascii="Times New Roman" w:hAnsi="Times New Roman" w:cs="Times New Roman"/>
          <w:sz w:val="24"/>
          <w:szCs w:val="24"/>
        </w:rPr>
        <w:sectPr w:rsidR="0075597B" w:rsidRPr="00AB0D5B">
          <w:pgSz w:w="12240" w:h="15840"/>
          <w:pgMar w:top="1440" w:right="1320" w:bottom="280" w:left="1340" w:header="567" w:footer="567" w:gutter="0"/>
          <w:cols w:space="1296"/>
        </w:sectPr>
      </w:pPr>
    </w:p>
    <w:p w14:paraId="3DA655B5" w14:textId="77777777" w:rsidR="004B708F" w:rsidRPr="00AB0D5B" w:rsidRDefault="004B708F" w:rsidP="00DB0391">
      <w:pPr>
        <w:rPr>
          <w:rFonts w:ascii="Times New Roman" w:hAnsi="Times New Roman" w:cs="Times New Roman"/>
          <w:sz w:val="24"/>
          <w:szCs w:val="24"/>
        </w:rPr>
      </w:pPr>
    </w:p>
    <w:sectPr w:rsidR="004B708F" w:rsidRPr="00AB0D5B">
      <w:pgSz w:w="12240" w:h="15840"/>
      <w:pgMar w:top="1440" w:right="1320" w:bottom="280" w:left="1340"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7B"/>
    <w:rsid w:val="000053F2"/>
    <w:rsid w:val="00025DF9"/>
    <w:rsid w:val="00033AF6"/>
    <w:rsid w:val="00037AAF"/>
    <w:rsid w:val="000709F9"/>
    <w:rsid w:val="000962F8"/>
    <w:rsid w:val="000F7F08"/>
    <w:rsid w:val="00162FCB"/>
    <w:rsid w:val="001A00B5"/>
    <w:rsid w:val="001C3B07"/>
    <w:rsid w:val="001D6A86"/>
    <w:rsid w:val="001F15B2"/>
    <w:rsid w:val="001F73C1"/>
    <w:rsid w:val="00240F69"/>
    <w:rsid w:val="002429A8"/>
    <w:rsid w:val="002953F6"/>
    <w:rsid w:val="002A4EF6"/>
    <w:rsid w:val="002C1D07"/>
    <w:rsid w:val="002E3396"/>
    <w:rsid w:val="002E6D7A"/>
    <w:rsid w:val="003015CD"/>
    <w:rsid w:val="00337CC4"/>
    <w:rsid w:val="00344D34"/>
    <w:rsid w:val="00365DF2"/>
    <w:rsid w:val="0038798B"/>
    <w:rsid w:val="003A05C9"/>
    <w:rsid w:val="003A2C58"/>
    <w:rsid w:val="003F26D8"/>
    <w:rsid w:val="00403B7F"/>
    <w:rsid w:val="00494737"/>
    <w:rsid w:val="004B3251"/>
    <w:rsid w:val="004B708F"/>
    <w:rsid w:val="004C139E"/>
    <w:rsid w:val="00502CFC"/>
    <w:rsid w:val="00520C91"/>
    <w:rsid w:val="0055782D"/>
    <w:rsid w:val="005C1CA6"/>
    <w:rsid w:val="005C2D38"/>
    <w:rsid w:val="00630C02"/>
    <w:rsid w:val="0064203D"/>
    <w:rsid w:val="006911FA"/>
    <w:rsid w:val="006A2367"/>
    <w:rsid w:val="006A76EE"/>
    <w:rsid w:val="006A7E26"/>
    <w:rsid w:val="006B291D"/>
    <w:rsid w:val="006F5220"/>
    <w:rsid w:val="0070511A"/>
    <w:rsid w:val="00720B56"/>
    <w:rsid w:val="00750EB5"/>
    <w:rsid w:val="0075597B"/>
    <w:rsid w:val="007A1FCA"/>
    <w:rsid w:val="007D6F3C"/>
    <w:rsid w:val="007E0A21"/>
    <w:rsid w:val="007E4839"/>
    <w:rsid w:val="00807097"/>
    <w:rsid w:val="00807C7B"/>
    <w:rsid w:val="00814A24"/>
    <w:rsid w:val="00815F4A"/>
    <w:rsid w:val="00816DD2"/>
    <w:rsid w:val="0089304D"/>
    <w:rsid w:val="008930B2"/>
    <w:rsid w:val="008A7406"/>
    <w:rsid w:val="008B5EA6"/>
    <w:rsid w:val="008E52E5"/>
    <w:rsid w:val="008F125D"/>
    <w:rsid w:val="008F7BCF"/>
    <w:rsid w:val="00930618"/>
    <w:rsid w:val="00944ED8"/>
    <w:rsid w:val="0095380A"/>
    <w:rsid w:val="00963134"/>
    <w:rsid w:val="00994501"/>
    <w:rsid w:val="00A23BFF"/>
    <w:rsid w:val="00A6067D"/>
    <w:rsid w:val="00A7092F"/>
    <w:rsid w:val="00A84FA6"/>
    <w:rsid w:val="00A951E1"/>
    <w:rsid w:val="00AB0D5B"/>
    <w:rsid w:val="00AC2617"/>
    <w:rsid w:val="00B1039E"/>
    <w:rsid w:val="00B408D2"/>
    <w:rsid w:val="00B65889"/>
    <w:rsid w:val="00B71FB0"/>
    <w:rsid w:val="00BA05CD"/>
    <w:rsid w:val="00BB423D"/>
    <w:rsid w:val="00C12A1D"/>
    <w:rsid w:val="00C34DF9"/>
    <w:rsid w:val="00C4522F"/>
    <w:rsid w:val="00C94063"/>
    <w:rsid w:val="00D06F5B"/>
    <w:rsid w:val="00D21FF1"/>
    <w:rsid w:val="00D627F5"/>
    <w:rsid w:val="00D72F5A"/>
    <w:rsid w:val="00DB0391"/>
    <w:rsid w:val="00E158C4"/>
    <w:rsid w:val="00E210C0"/>
    <w:rsid w:val="00E34140"/>
    <w:rsid w:val="00E41CFA"/>
    <w:rsid w:val="00E63B96"/>
    <w:rsid w:val="00E66768"/>
    <w:rsid w:val="00E77EDA"/>
    <w:rsid w:val="00E954F4"/>
    <w:rsid w:val="00EA4DB1"/>
    <w:rsid w:val="00EB7DA7"/>
    <w:rsid w:val="00EE5423"/>
    <w:rsid w:val="00EF17B9"/>
    <w:rsid w:val="00F05085"/>
    <w:rsid w:val="00F0605F"/>
    <w:rsid w:val="00F10357"/>
    <w:rsid w:val="00F21EFB"/>
    <w:rsid w:val="00F268A5"/>
    <w:rsid w:val="00F6457C"/>
    <w:rsid w:val="00F72A1E"/>
    <w:rsid w:val="00F767F7"/>
    <w:rsid w:val="00FE4A32"/>
    <w:rsid w:val="00FE7225"/>
    <w:rsid w:val="00FE7D70"/>
    <w:rsid w:val="00FF24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3DE8D"/>
  <w15:docId w15:val="{E9FCF3FE-8E13-4C03-8C0A-29C23E4A0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raopastraipa">
    <w:name w:val="List Paragraph"/>
    <w:basedOn w:val="prastasis"/>
    <w:uiPriority w:val="1"/>
    <w:qFormat/>
  </w:style>
  <w:style w:type="paragraph" w:customStyle="1" w:styleId="TableParagraph">
    <w:name w:val="Table Paragraph"/>
    <w:basedOn w:val="prastasis"/>
    <w:uiPriority w:val="1"/>
    <w:qFormat/>
    <w:pPr>
      <w:spacing w:line="276" w:lineRule="exact"/>
      <w:ind w:left="107"/>
    </w:pPr>
    <w:rPr>
      <w:rFonts w:ascii="Times New Roman" w:eastAsia="Times New Roman" w:hAnsi="Times New Roman" w:cs="Times New Roman"/>
    </w:rPr>
  </w:style>
  <w:style w:type="character" w:styleId="Hipersaitas">
    <w:name w:val="Hyperlink"/>
    <w:basedOn w:val="Numatytasispastraiposriftas"/>
    <w:uiPriority w:val="99"/>
    <w:unhideWhenUsed/>
    <w:rsid w:val="00B65889"/>
    <w:rPr>
      <w:color w:val="0000FF" w:themeColor="hyperlink"/>
      <w:u w:val="single"/>
    </w:rPr>
  </w:style>
  <w:style w:type="character" w:styleId="Neapdorotaspaminjimas">
    <w:name w:val="Unresolved Mention"/>
    <w:basedOn w:val="Numatytasispastraiposriftas"/>
    <w:uiPriority w:val="99"/>
    <w:semiHidden/>
    <w:unhideWhenUsed/>
    <w:rsid w:val="00B658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virginija.liupseviciute@druskininkumuzieju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56389-F30F-451C-BB2E-A73F089B2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687</Words>
  <Characters>3922</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Muziejus Druskininkai</cp:lastModifiedBy>
  <cp:revision>4</cp:revision>
  <cp:lastPrinted>2022-05-26T05:09:00Z</cp:lastPrinted>
  <dcterms:created xsi:type="dcterms:W3CDTF">2022-05-26T05:35:00Z</dcterms:created>
  <dcterms:modified xsi:type="dcterms:W3CDTF">2026-03-23T06:15:00Z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2021-12-29T00:00:00Z</vt:filetime>
  </property>
  <property fmtid="{D5CDD505-2E9C-101B-9397-08002B2CF9AE}" pid="3" name="Creator">
    <vt:lpwstr>Microsoft® Word 2016</vt:lpwstr>
  </property>
  <property fmtid="{D5CDD505-2E9C-101B-9397-08002B2CF9AE}" pid="4" name="LastSaved">
    <vt:filetime>2022-05-25T00:00:00Z</vt:filetime>
  </property>
</Properties>
</file>